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D37" w:rsidRDefault="003D1356" w:rsidP="008E3508">
      <w:pPr>
        <w:pStyle w:val="Title"/>
        <w:jc w:val="center"/>
        <w:rPr>
          <w:color w:val="1F4E79" w:themeColor="accent1" w:themeShade="80"/>
        </w:rPr>
      </w:pPr>
      <w:bookmarkStart w:id="0" w:name="_GoBack"/>
      <w:bookmarkEnd w:id="0"/>
      <w:r>
        <w:rPr>
          <w:color w:val="1F4E79" w:themeColor="accent1" w:themeShade="80"/>
        </w:rPr>
        <w:t xml:space="preserve">Opetusskenaario </w:t>
      </w:r>
      <w:r w:rsidR="00076A42" w:rsidRPr="00076A42">
        <w:rPr>
          <w:color w:val="1F4E79" w:themeColor="accent1" w:themeShade="80"/>
        </w:rPr>
        <w:t># 1</w:t>
      </w:r>
    </w:p>
    <w:tbl>
      <w:tblPr>
        <w:tblStyle w:val="TableGrid"/>
        <w:tblW w:w="0" w:type="auto"/>
        <w:tblLook w:val="04A0" w:firstRow="1" w:lastRow="0" w:firstColumn="1" w:lastColumn="0" w:noHBand="0" w:noVBand="1"/>
      </w:tblPr>
      <w:tblGrid>
        <w:gridCol w:w="2993"/>
        <w:gridCol w:w="432"/>
        <w:gridCol w:w="432"/>
        <w:gridCol w:w="433"/>
        <w:gridCol w:w="432"/>
        <w:gridCol w:w="433"/>
        <w:gridCol w:w="432"/>
        <w:gridCol w:w="433"/>
        <w:gridCol w:w="2976"/>
      </w:tblGrid>
      <w:tr w:rsidR="003D1356" w:rsidTr="00D9171A">
        <w:tc>
          <w:tcPr>
            <w:tcW w:w="9166" w:type="dxa"/>
            <w:gridSpan w:val="9"/>
            <w:tcBorders>
              <w:top w:val="single" w:sz="12" w:space="0" w:color="auto"/>
              <w:left w:val="single" w:sz="12" w:space="0" w:color="auto"/>
              <w:bottom w:val="single" w:sz="12" w:space="0" w:color="auto"/>
              <w:right w:val="single" w:sz="12" w:space="0" w:color="auto"/>
            </w:tcBorders>
          </w:tcPr>
          <w:p w:rsidR="003D1356" w:rsidRPr="003D1356" w:rsidRDefault="003D1356" w:rsidP="00BF2B9E">
            <w:r>
              <w:rPr>
                <w:b/>
              </w:rPr>
              <w:t>OPETUSSKENAARIO #1</w:t>
            </w:r>
            <w:r>
              <w:t>: Kun suunnittelet ja valmi</w:t>
            </w:r>
            <w:r w:rsidR="002F7C10">
              <w:t xml:space="preserve">stelet tulevaa oppituntia, </w:t>
            </w:r>
            <w:r>
              <w:t xml:space="preserve">mietit mitä asioita tarvitsee käsitellä. Teet vaihe-vaiheelta suunnitelman siitä, mitä oppilaiden odotetaan tekevän ja milloin. Kun oppitunti alkaa, kerrot oppilaille mitä tulee tehdä, valvot heidän suoriutumistaan tarkasti, ja kun tilanne sitä vaatii, teet selväksi ettei aikaa ole hukattavaksi. Pitääksesi oppilaat keskittyneinä työskentelyyn, varmistat, että oppilaat noudattavat ohjeita ja tehtävänantoa </w:t>
            </w:r>
            <w:r w:rsidR="000A5CED">
              <w:t>sekä periaatteessa tekevät niin kuin heidän oletetaan tekevän ja toisaalta eivät tee sellaista, mitä heiltä ei oleteta. Kun oppilaat harhaantuvat pois tehtävästä, ohjeet heidän oikeaan sanomalla ”Teidän pitäisi nyt työskennellä”, ”toimikaa vastuullisesti” ja ”on olemassa aika työskentelylle ja aika puhumiselle – nyt on työskentelyn aika”. Motivoidaksesi oppilaita tarjoat pieniä kannustimia ja tunnustuksia. Kun oppilaat kohtaavat vaikeuksia ja vastoinkäymisiä, tulet nopeasti väliin kertomaan ja näyttämään oikean suorittamistavan. Kun oppilaat tekevät niin kuin sinä olet ohjeistanut ja kun he vastaavat oikein, hymyilet ja kehut oppilaita. Kun oppilaat eivät tee s</w:t>
            </w:r>
            <w:r w:rsidR="00BF2B9E">
              <w:t>itä mitä olet ohjeistanu</w:t>
            </w:r>
            <w:r w:rsidR="000A5CED">
              <w:t xml:space="preserve">t ja kun he </w:t>
            </w:r>
            <w:r w:rsidR="00BF2B9E">
              <w:t>käyttäytyvät väärin, teet selväksi, että sinä olet vastuussa ja sinun velvollisuutesi on varmistaa, että oppilaat käyttäytyvät vastuullisesti ja suorittavat työnsä.  Sinä otat kaiken kaikkiaan ”pötypuhetta-asenteen” ja varmistat, että oppilaat tekevät niin kuin sinä määrät heidän tekevän, vaikka se tarkoittaisi sitä, että sinun tarvitsee puskea ja painostaa heitä tekemään niin kuin heidän oletetaan ja vaaditaan tekevän.</w:t>
            </w:r>
          </w:p>
        </w:tc>
      </w:tr>
      <w:tr w:rsidR="00BF2B9E" w:rsidTr="00D9171A">
        <w:tc>
          <w:tcPr>
            <w:tcW w:w="9166" w:type="dxa"/>
            <w:gridSpan w:val="9"/>
            <w:tcBorders>
              <w:top w:val="single" w:sz="12" w:space="0" w:color="auto"/>
              <w:left w:val="nil"/>
              <w:bottom w:val="nil"/>
              <w:right w:val="nil"/>
            </w:tcBorders>
          </w:tcPr>
          <w:p w:rsidR="00F01234" w:rsidRDefault="00F01234" w:rsidP="00BF2B9E"/>
          <w:p w:rsidR="00BF2B9E" w:rsidRDefault="00BF2B9E" w:rsidP="00F01234">
            <w:r>
              <w:t xml:space="preserve">Kuvastaako tämä opettamisen lähestymistapa sitä, mitä </w:t>
            </w:r>
            <w:r w:rsidRPr="00A26357">
              <w:rPr>
                <w:i/>
              </w:rPr>
              <w:t>sinä</w:t>
            </w:r>
            <w:r>
              <w:t xml:space="preserve"> teet päivittäin motivoidaksesi ja sitouttaaksesi oppilaitasi?</w:t>
            </w:r>
            <w:r w:rsidR="00F01234">
              <w:t xml:space="preserve"> (ympyröi yksi alla olevista numeroista)</w:t>
            </w:r>
          </w:p>
        </w:tc>
      </w:tr>
      <w:tr w:rsidR="00F01234" w:rsidTr="00F01234">
        <w:tc>
          <w:tcPr>
            <w:tcW w:w="3055" w:type="dxa"/>
            <w:tcBorders>
              <w:top w:val="nil"/>
              <w:left w:val="nil"/>
              <w:bottom w:val="nil"/>
              <w:right w:val="nil"/>
            </w:tcBorders>
          </w:tcPr>
          <w:p w:rsidR="00F01234" w:rsidRDefault="00F01234" w:rsidP="00F01234">
            <w:pPr>
              <w:jc w:val="right"/>
            </w:pPr>
            <w:r>
              <w:t>Ei, ei alkuunkaan</w:t>
            </w:r>
          </w:p>
        </w:tc>
        <w:tc>
          <w:tcPr>
            <w:tcW w:w="436" w:type="dxa"/>
            <w:tcBorders>
              <w:top w:val="nil"/>
              <w:left w:val="nil"/>
              <w:bottom w:val="nil"/>
              <w:right w:val="nil"/>
            </w:tcBorders>
          </w:tcPr>
          <w:p w:rsidR="00F01234" w:rsidRDefault="00F01234" w:rsidP="003D1356">
            <w:r>
              <w:t>1</w:t>
            </w:r>
          </w:p>
        </w:tc>
        <w:tc>
          <w:tcPr>
            <w:tcW w:w="436" w:type="dxa"/>
            <w:tcBorders>
              <w:top w:val="nil"/>
              <w:left w:val="nil"/>
              <w:bottom w:val="nil"/>
              <w:right w:val="nil"/>
            </w:tcBorders>
          </w:tcPr>
          <w:p w:rsidR="00F01234" w:rsidRDefault="00F01234" w:rsidP="003D1356">
            <w:r>
              <w:t>2</w:t>
            </w:r>
          </w:p>
        </w:tc>
        <w:tc>
          <w:tcPr>
            <w:tcW w:w="437" w:type="dxa"/>
            <w:tcBorders>
              <w:top w:val="nil"/>
              <w:left w:val="nil"/>
              <w:bottom w:val="nil"/>
              <w:right w:val="nil"/>
            </w:tcBorders>
          </w:tcPr>
          <w:p w:rsidR="00F01234" w:rsidRDefault="00F01234" w:rsidP="003D1356">
            <w:r>
              <w:t>3</w:t>
            </w:r>
          </w:p>
        </w:tc>
        <w:tc>
          <w:tcPr>
            <w:tcW w:w="436" w:type="dxa"/>
            <w:tcBorders>
              <w:top w:val="nil"/>
              <w:left w:val="nil"/>
              <w:bottom w:val="nil"/>
              <w:right w:val="nil"/>
            </w:tcBorders>
          </w:tcPr>
          <w:p w:rsidR="00F01234" w:rsidRDefault="00F01234" w:rsidP="003D1356">
            <w:r>
              <w:t>4</w:t>
            </w:r>
          </w:p>
        </w:tc>
        <w:tc>
          <w:tcPr>
            <w:tcW w:w="437" w:type="dxa"/>
            <w:tcBorders>
              <w:top w:val="nil"/>
              <w:left w:val="nil"/>
              <w:bottom w:val="nil"/>
              <w:right w:val="nil"/>
            </w:tcBorders>
          </w:tcPr>
          <w:p w:rsidR="00F01234" w:rsidRDefault="00F01234" w:rsidP="003D1356">
            <w:r>
              <w:t>5</w:t>
            </w:r>
          </w:p>
        </w:tc>
        <w:tc>
          <w:tcPr>
            <w:tcW w:w="436" w:type="dxa"/>
            <w:tcBorders>
              <w:top w:val="nil"/>
              <w:left w:val="nil"/>
              <w:bottom w:val="nil"/>
              <w:right w:val="nil"/>
            </w:tcBorders>
          </w:tcPr>
          <w:p w:rsidR="00F01234" w:rsidRDefault="00F01234" w:rsidP="003D1356">
            <w:r>
              <w:t>6</w:t>
            </w:r>
          </w:p>
        </w:tc>
        <w:tc>
          <w:tcPr>
            <w:tcW w:w="437" w:type="dxa"/>
            <w:tcBorders>
              <w:top w:val="nil"/>
              <w:left w:val="nil"/>
              <w:bottom w:val="nil"/>
              <w:right w:val="nil"/>
            </w:tcBorders>
          </w:tcPr>
          <w:p w:rsidR="00F01234" w:rsidRDefault="00F01234" w:rsidP="003D1356">
            <w:r>
              <w:t>7</w:t>
            </w:r>
          </w:p>
        </w:tc>
        <w:tc>
          <w:tcPr>
            <w:tcW w:w="3056" w:type="dxa"/>
            <w:tcBorders>
              <w:top w:val="nil"/>
              <w:left w:val="nil"/>
              <w:bottom w:val="nil"/>
              <w:right w:val="nil"/>
            </w:tcBorders>
          </w:tcPr>
          <w:p w:rsidR="00F01234" w:rsidRDefault="00F01234" w:rsidP="003D1356">
            <w:r>
              <w:t>Kyllä, hyvin paljon</w:t>
            </w:r>
            <w:r w:rsidR="00593967">
              <w:br/>
            </w:r>
          </w:p>
        </w:tc>
      </w:tr>
    </w:tbl>
    <w:p w:rsidR="00A26357" w:rsidRDefault="00A26357" w:rsidP="00593967">
      <w:pPr>
        <w:pStyle w:val="Title"/>
        <w:jc w:val="center"/>
        <w:rPr>
          <w:color w:val="1F4E79" w:themeColor="accent1" w:themeShade="80"/>
        </w:rPr>
      </w:pPr>
      <w:r>
        <w:rPr>
          <w:color w:val="1F4E79" w:themeColor="accent1" w:themeShade="80"/>
        </w:rPr>
        <w:t>Opetusskenaario # 2</w:t>
      </w:r>
    </w:p>
    <w:tbl>
      <w:tblPr>
        <w:tblStyle w:val="TableGrid"/>
        <w:tblW w:w="0" w:type="auto"/>
        <w:tblLook w:val="04A0" w:firstRow="1" w:lastRow="0" w:firstColumn="1" w:lastColumn="0" w:noHBand="0" w:noVBand="1"/>
      </w:tblPr>
      <w:tblGrid>
        <w:gridCol w:w="2993"/>
        <w:gridCol w:w="432"/>
        <w:gridCol w:w="432"/>
        <w:gridCol w:w="433"/>
        <w:gridCol w:w="432"/>
        <w:gridCol w:w="433"/>
        <w:gridCol w:w="432"/>
        <w:gridCol w:w="433"/>
        <w:gridCol w:w="2976"/>
      </w:tblGrid>
      <w:tr w:rsidR="00A26357" w:rsidTr="00121323">
        <w:tc>
          <w:tcPr>
            <w:tcW w:w="9166" w:type="dxa"/>
            <w:gridSpan w:val="9"/>
            <w:tcBorders>
              <w:top w:val="single" w:sz="12" w:space="0" w:color="auto"/>
              <w:left w:val="single" w:sz="12" w:space="0" w:color="auto"/>
              <w:bottom w:val="single" w:sz="12" w:space="0" w:color="auto"/>
              <w:right w:val="single" w:sz="12" w:space="0" w:color="auto"/>
            </w:tcBorders>
          </w:tcPr>
          <w:p w:rsidR="00193741" w:rsidRDefault="00A26357" w:rsidP="00193741">
            <w:r>
              <w:rPr>
                <w:b/>
              </w:rPr>
              <w:t>OPETUSSKENAARIO #1</w:t>
            </w:r>
            <w:r>
              <w:t xml:space="preserve">: Kun suunnittelet ja valmistelet tulevaa oppituntia, </w:t>
            </w:r>
            <w:r w:rsidR="002F7C10">
              <w:t>mietit mitä oppilaasi haluavat ja tarvitsevat</w:t>
            </w:r>
            <w:r>
              <w:t xml:space="preserve">. </w:t>
            </w:r>
            <w:r w:rsidR="00193741">
              <w:t xml:space="preserve"> Mietit sitä kokevatkohan oppilaat oppitunnin kiinnostavana ja heidän elämänsä kannalta relevanttina. Tukeaksesi heidän kiinnostustaan ja oppitunnin arvostustaan, valmistelet joitain materiaaleja etukäteen, jotta he ymmärtävät kuinka kiinnostavasta ja kuinka tärkeästä oppitunnista todellisuudessa on kyse.</w:t>
            </w:r>
            <w:r>
              <w:t xml:space="preserve"> Pitääksesi oppilaat </w:t>
            </w:r>
            <w:r w:rsidR="00193741">
              <w:t xml:space="preserve">sitoutuneina </w:t>
            </w:r>
            <w:r>
              <w:t xml:space="preserve">työskentelyyn, </w:t>
            </w:r>
          </w:p>
          <w:p w:rsidR="00BA25E9" w:rsidRPr="003D1356" w:rsidRDefault="00193741" w:rsidP="00624736">
            <w:r>
              <w:t xml:space="preserve">luot oppilaille tehtäväksi haastavan tehtävän ja luot joitain sitouttavia kysymyksiä vahvistaaksesi heidän kiinnostustaan.  Kun oppitunti alkaa, pyydät oppilaita esittämään ehdotuksia ja ideoita ennen oppitunnin etenemistavan </w:t>
            </w:r>
            <w:r w:rsidR="002F3FF7">
              <w:t xml:space="preserve">lopullista </w:t>
            </w:r>
            <w:r>
              <w:t>päättämistä</w:t>
            </w:r>
            <w:r w:rsidR="002F3FF7">
              <w:t>, antaen samalla oppilaiden ymmärtää, että toivotat tervetulleeksi ja arvostat heidän ajatuksiaan, ideoitaan ja ehdotuksiaan</w:t>
            </w:r>
            <w:r>
              <w:t>.</w:t>
            </w:r>
            <w:r w:rsidR="002F3FF7">
              <w:t xml:space="preserve"> Motivoidaksesi oppilaita otat aikaa selittääksesi miksi kyseinen oppitunti on tärkeä, kuinka se asemoituu heidän omiin tavoitteisiinsa ja miksi oppitunti on todella merkityksellinen toteutettavaksi. Kun oppilaat kohtaavat vaikeuksia ja vastoinkäymisiä</w:t>
            </w:r>
            <w:r w:rsidR="00BA25E9">
              <w:t>, osoitat kärsivällisyyttä – antaen heille sen ajan ja tilan, jonka he tarvitsevat selviytyäkseen ongelmasta itse.</w:t>
            </w:r>
            <w:r w:rsidR="00C03C52">
              <w:t xml:space="preserve"> Kun oppilaat valittavat tai osoittavat joko vähän tai ei ollenkaan halukkuutta aloittaa, tunnustat ja hyväksyt heidän</w:t>
            </w:r>
            <w:r w:rsidR="00825710">
              <w:t xml:space="preserve"> negatiiviset tuntemuksensa, kertoen heille, että ymmärrät miksi he voivat tuntea kyseisellä tavalla, ottaen huomioon oppitunnin vaikeuden ja monimutkaisuuden. Kun puhut oppilaidesi kanssa, vältät mitään painostaa kieltä, kuten ”sinun pitäisi”, ”sinun täytyy” ja ”sinun on pakko”. Sen sijaan viestität ymmärtämystä ja rohkaisua.  Kaiken kaikkiaan asetut oppilaidesi asemaan, toivotat heidän ajatuksensa, tunteensa ja toimintansa tervetulleiksi osana oppituntia ja tuet heidän kehittyvää </w:t>
            </w:r>
            <w:r w:rsidR="00624736">
              <w:t>kapasiteettiaan autonimiseen itsesäätelyyn</w:t>
            </w:r>
            <w:r w:rsidR="00825710">
              <w:t>.</w:t>
            </w:r>
          </w:p>
        </w:tc>
      </w:tr>
      <w:tr w:rsidR="00A26357" w:rsidTr="00121323">
        <w:tc>
          <w:tcPr>
            <w:tcW w:w="9166" w:type="dxa"/>
            <w:gridSpan w:val="9"/>
            <w:tcBorders>
              <w:top w:val="single" w:sz="12" w:space="0" w:color="auto"/>
              <w:left w:val="nil"/>
              <w:bottom w:val="nil"/>
              <w:right w:val="nil"/>
            </w:tcBorders>
          </w:tcPr>
          <w:p w:rsidR="00A26357" w:rsidRDefault="00A26357" w:rsidP="00121323"/>
          <w:p w:rsidR="00A26357" w:rsidRDefault="00A26357" w:rsidP="00121323">
            <w:r>
              <w:t xml:space="preserve">Kuvastaako tämä opettamisen lähestymistapa sitä, mitä </w:t>
            </w:r>
            <w:r w:rsidRPr="00A26357">
              <w:rPr>
                <w:i/>
              </w:rPr>
              <w:t>sinä</w:t>
            </w:r>
            <w:r>
              <w:t xml:space="preserve"> teet päivittäin motivoidaksesi ja sitouttaaksesi oppilaitasi? (ympyröi yksi alla olevista numeroista)</w:t>
            </w:r>
          </w:p>
        </w:tc>
      </w:tr>
      <w:tr w:rsidR="00A26357" w:rsidTr="00121323">
        <w:tc>
          <w:tcPr>
            <w:tcW w:w="3055" w:type="dxa"/>
            <w:tcBorders>
              <w:top w:val="nil"/>
              <w:left w:val="nil"/>
              <w:bottom w:val="nil"/>
              <w:right w:val="nil"/>
            </w:tcBorders>
          </w:tcPr>
          <w:p w:rsidR="00A26357" w:rsidRDefault="00A26357" w:rsidP="00121323">
            <w:pPr>
              <w:jc w:val="right"/>
            </w:pPr>
            <w:r>
              <w:t>Ei, ei alkuunkaan</w:t>
            </w:r>
          </w:p>
        </w:tc>
        <w:tc>
          <w:tcPr>
            <w:tcW w:w="436" w:type="dxa"/>
            <w:tcBorders>
              <w:top w:val="nil"/>
              <w:left w:val="nil"/>
              <w:bottom w:val="nil"/>
              <w:right w:val="nil"/>
            </w:tcBorders>
          </w:tcPr>
          <w:p w:rsidR="00A26357" w:rsidRDefault="00A26357" w:rsidP="00121323">
            <w:r>
              <w:t>1</w:t>
            </w:r>
          </w:p>
        </w:tc>
        <w:tc>
          <w:tcPr>
            <w:tcW w:w="436" w:type="dxa"/>
            <w:tcBorders>
              <w:top w:val="nil"/>
              <w:left w:val="nil"/>
              <w:bottom w:val="nil"/>
              <w:right w:val="nil"/>
            </w:tcBorders>
          </w:tcPr>
          <w:p w:rsidR="00A26357" w:rsidRDefault="00A26357" w:rsidP="00121323">
            <w:r>
              <w:t>2</w:t>
            </w:r>
          </w:p>
        </w:tc>
        <w:tc>
          <w:tcPr>
            <w:tcW w:w="437" w:type="dxa"/>
            <w:tcBorders>
              <w:top w:val="nil"/>
              <w:left w:val="nil"/>
              <w:bottom w:val="nil"/>
              <w:right w:val="nil"/>
            </w:tcBorders>
          </w:tcPr>
          <w:p w:rsidR="00A26357" w:rsidRDefault="00A26357" w:rsidP="00121323">
            <w:r>
              <w:t>3</w:t>
            </w:r>
          </w:p>
        </w:tc>
        <w:tc>
          <w:tcPr>
            <w:tcW w:w="436" w:type="dxa"/>
            <w:tcBorders>
              <w:top w:val="nil"/>
              <w:left w:val="nil"/>
              <w:bottom w:val="nil"/>
              <w:right w:val="nil"/>
            </w:tcBorders>
          </w:tcPr>
          <w:p w:rsidR="00A26357" w:rsidRDefault="00A26357" w:rsidP="00121323">
            <w:r>
              <w:t>4</w:t>
            </w:r>
          </w:p>
        </w:tc>
        <w:tc>
          <w:tcPr>
            <w:tcW w:w="437" w:type="dxa"/>
            <w:tcBorders>
              <w:top w:val="nil"/>
              <w:left w:val="nil"/>
              <w:bottom w:val="nil"/>
              <w:right w:val="nil"/>
            </w:tcBorders>
          </w:tcPr>
          <w:p w:rsidR="00A26357" w:rsidRDefault="00A26357" w:rsidP="00121323">
            <w:r>
              <w:t>5</w:t>
            </w:r>
          </w:p>
        </w:tc>
        <w:tc>
          <w:tcPr>
            <w:tcW w:w="436" w:type="dxa"/>
            <w:tcBorders>
              <w:top w:val="nil"/>
              <w:left w:val="nil"/>
              <w:bottom w:val="nil"/>
              <w:right w:val="nil"/>
            </w:tcBorders>
          </w:tcPr>
          <w:p w:rsidR="00A26357" w:rsidRDefault="00A26357" w:rsidP="00121323">
            <w:r>
              <w:t>6</w:t>
            </w:r>
          </w:p>
        </w:tc>
        <w:tc>
          <w:tcPr>
            <w:tcW w:w="437" w:type="dxa"/>
            <w:tcBorders>
              <w:top w:val="nil"/>
              <w:left w:val="nil"/>
              <w:bottom w:val="nil"/>
              <w:right w:val="nil"/>
            </w:tcBorders>
          </w:tcPr>
          <w:p w:rsidR="00A26357" w:rsidRDefault="00A26357" w:rsidP="00121323">
            <w:r>
              <w:t>7</w:t>
            </w:r>
          </w:p>
        </w:tc>
        <w:tc>
          <w:tcPr>
            <w:tcW w:w="3056" w:type="dxa"/>
            <w:tcBorders>
              <w:top w:val="nil"/>
              <w:left w:val="nil"/>
              <w:bottom w:val="nil"/>
              <w:right w:val="nil"/>
            </w:tcBorders>
          </w:tcPr>
          <w:p w:rsidR="00A26357" w:rsidRDefault="00A26357" w:rsidP="00121323">
            <w:r>
              <w:t>Kyllä, hyvin paljon</w:t>
            </w:r>
          </w:p>
        </w:tc>
      </w:tr>
    </w:tbl>
    <w:p w:rsidR="00A03B0D" w:rsidRDefault="00A03B0D" w:rsidP="00825F79">
      <w:pPr>
        <w:spacing w:line="480" w:lineRule="auto"/>
      </w:pPr>
      <w:r w:rsidRPr="00A03B0D">
        <w:lastRenderedPageBreak/>
        <w:t xml:space="preserve">Kirjoita </w:t>
      </w:r>
      <w:r>
        <w:t>alle</w:t>
      </w:r>
      <w:r w:rsidRPr="00A03B0D">
        <w:t xml:space="preserve">, mitä </w:t>
      </w:r>
      <w:r w:rsidRPr="00A03B0D">
        <w:rPr>
          <w:i/>
        </w:rPr>
        <w:t>hyviä</w:t>
      </w:r>
      <w:r w:rsidRPr="00A03B0D">
        <w:t xml:space="preserve"> ja toisaalta </w:t>
      </w:r>
      <w:r w:rsidRPr="00A03B0D">
        <w:rPr>
          <w:i/>
        </w:rPr>
        <w:t>huonoja</w:t>
      </w:r>
      <w:r w:rsidRPr="00A03B0D">
        <w:t xml:space="preserve"> puoli</w:t>
      </w:r>
      <w:r>
        <w:t>a näet skenaario 1:ssä ja 2:ssa.</w:t>
      </w:r>
    </w:p>
    <w:p w:rsidR="00825F79" w:rsidRDefault="00766BA6" w:rsidP="00825F79">
      <w:pPr>
        <w:spacing w:line="480" w:lineRule="auto"/>
      </w:pPr>
      <w:r>
        <w:t>Skenaario#1</w:t>
      </w:r>
      <w:r w:rsidR="00825F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Skenaario#2</w:t>
      </w:r>
      <w:r w:rsidR="00825F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w:t>
      </w:r>
    </w:p>
    <w:p w:rsidR="00825F79" w:rsidRDefault="00825F79" w:rsidP="00825F79"/>
    <w:sectPr w:rsidR="00825F79" w:rsidSect="00D917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7BA" w:rsidRDefault="00AE17BA" w:rsidP="00F13D37">
      <w:pPr>
        <w:spacing w:after="0" w:line="240" w:lineRule="auto"/>
      </w:pPr>
      <w:r>
        <w:separator/>
      </w:r>
    </w:p>
  </w:endnote>
  <w:endnote w:type="continuationSeparator" w:id="0">
    <w:p w:rsidR="00AE17BA" w:rsidRDefault="00AE17BA" w:rsidP="00F1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7BA" w:rsidRDefault="00AE17BA" w:rsidP="00F13D37">
      <w:pPr>
        <w:spacing w:after="0" w:line="240" w:lineRule="auto"/>
      </w:pPr>
      <w:r>
        <w:separator/>
      </w:r>
    </w:p>
  </w:footnote>
  <w:footnote w:type="continuationSeparator" w:id="0">
    <w:p w:rsidR="00AE17BA" w:rsidRDefault="00AE17BA" w:rsidP="00F13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37" w:rsidRDefault="004D3EBE">
    <w:pPr>
      <w:pStyle w:val="Header"/>
    </w:pPr>
    <w:r>
      <w:rPr>
        <w:noProof/>
        <w:lang w:eastAsia="fi-FI"/>
      </w:rPr>
      <mc:AlternateContent>
        <mc:Choice Requires="wps">
          <w:drawing>
            <wp:anchor distT="0" distB="0" distL="118745" distR="118745" simplePos="0" relativeHeight="25165772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28335" cy="27749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8335" cy="277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3D37" w:rsidRPr="00FF3BD1" w:rsidRDefault="004D3EBE" w:rsidP="00FF3BD1">
                          <w:pPr>
                            <w:pStyle w:val="Header"/>
                            <w:jc w:val="center"/>
                            <w:rPr>
                              <w:caps/>
                              <w:color w:val="FFFFFF" w:themeColor="background1"/>
                            </w:rPr>
                          </w:pPr>
                          <w:sdt>
                            <w:sdtPr>
                              <w:rPr>
                                <w:b/>
                                <w:caps/>
                                <w:color w:val="FFFFFF" w:themeColor="background1"/>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7D2B2C">
                                <w:rPr>
                                  <w:b/>
                                  <w:caps/>
                                  <w:color w:val="FFFFFF" w:themeColor="background1"/>
                                  <w:sz w:val="24"/>
                                </w:rPr>
                                <w:t>LOMAKE</w:t>
                              </w:r>
                              <w:r w:rsidR="00F13D37" w:rsidRPr="00FF3BD1">
                                <w:rPr>
                                  <w:b/>
                                  <w:caps/>
                                  <w:color w:val="FFFFFF" w:themeColor="background1"/>
                                  <w:sz w:val="24"/>
                                </w:rPr>
                                <w:t xml:space="preserve"> </w:t>
                              </w:r>
                              <w:r w:rsidR="00076A42" w:rsidRPr="00FF3BD1">
                                <w:rPr>
                                  <w:b/>
                                  <w:caps/>
                                  <w:color w:val="FFFFFF" w:themeColor="background1"/>
                                  <w:sz w:val="24"/>
                                </w:rPr>
                                <w:t>A</w:t>
                              </w:r>
                            </w:sdtContent>
                          </w:sdt>
                          <w:r w:rsidR="00FF3BD1">
                            <w:rPr>
                              <w:caps/>
                              <w:color w:val="FFFFFF" w:themeColor="background1"/>
                            </w:rPr>
                            <w:t xml:space="preserve">   </w:t>
                          </w:r>
                          <w:r w:rsidR="00FF3BD1" w:rsidRPr="00FF3BD1">
                            <w:rPr>
                              <w:caps/>
                              <w:color w:val="FFFFFF" w:themeColor="background1"/>
                            </w:rPr>
                            <w:t xml:space="preserve">© PETALS                        </w:t>
                          </w:r>
                          <w:r w:rsidR="007D2B2C">
                            <w:rPr>
                              <w:caps/>
                              <w:color w:val="FFFFFF" w:themeColor="background1"/>
                            </w:rPr>
                            <w:t>AUTONOMIAN TUKI: MITÄ JA MIKSI?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51.05pt;height:21.8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" o:allowoverlap="f" fillcolor="#5b9bd5 [3204]" stroked="f" strokeweight="1pt">
              <v:path arrowok="t"/>
              <v:textbox style="mso-fit-shape-to-text:t">
                <w:txbxContent>
                  <w:p w:rsidR="00F13D37" w:rsidRPr="00FF3BD1" w:rsidRDefault="004D3EBE" w:rsidP="00FF3BD1">
                    <w:pPr>
                      <w:pStyle w:val="Header"/>
                      <w:jc w:val="center"/>
                      <w:rPr>
                        <w:caps/>
                        <w:color w:val="FFFFFF" w:themeColor="background1"/>
                      </w:rPr>
                    </w:pPr>
                    <w:sdt>
                      <w:sdtPr>
                        <w:rPr>
                          <w:b/>
                          <w:caps/>
                          <w:color w:val="FFFFFF" w:themeColor="background1"/>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7D2B2C">
                          <w:rPr>
                            <w:b/>
                            <w:caps/>
                            <w:color w:val="FFFFFF" w:themeColor="background1"/>
                            <w:sz w:val="24"/>
                          </w:rPr>
                          <w:t>LOMAKE</w:t>
                        </w:r>
                        <w:r w:rsidR="00F13D37" w:rsidRPr="00FF3BD1">
                          <w:rPr>
                            <w:b/>
                            <w:caps/>
                            <w:color w:val="FFFFFF" w:themeColor="background1"/>
                            <w:sz w:val="24"/>
                          </w:rPr>
                          <w:t xml:space="preserve"> </w:t>
                        </w:r>
                        <w:r w:rsidR="00076A42" w:rsidRPr="00FF3BD1">
                          <w:rPr>
                            <w:b/>
                            <w:caps/>
                            <w:color w:val="FFFFFF" w:themeColor="background1"/>
                            <w:sz w:val="24"/>
                          </w:rPr>
                          <w:t>A</w:t>
                        </w:r>
                      </w:sdtContent>
                    </w:sdt>
                    <w:r w:rsidR="00FF3BD1">
                      <w:rPr>
                        <w:caps/>
                        <w:color w:val="FFFFFF" w:themeColor="background1"/>
                      </w:rPr>
                      <w:t xml:space="preserve">   </w:t>
                    </w:r>
                    <w:r w:rsidR="00FF3BD1" w:rsidRPr="00FF3BD1">
                      <w:rPr>
                        <w:caps/>
                        <w:color w:val="FFFFFF" w:themeColor="background1"/>
                      </w:rPr>
                      <w:t xml:space="preserve">© PETALS                        </w:t>
                    </w:r>
                    <w:r w:rsidR="007D2B2C">
                      <w:rPr>
                        <w:caps/>
                        <w:color w:val="FFFFFF" w:themeColor="background1"/>
                      </w:rPr>
                      <w:t>AUTONOMIAN TUKI: MITÄ JA MIKSI?</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3798E"/>
    <w:multiLevelType w:val="hybridMultilevel"/>
    <w:tmpl w:val="FF400132"/>
    <w:lvl w:ilvl="0" w:tplc="21CCDB4E">
      <w:start w:val="1"/>
      <w:numFmt w:val="bullet"/>
      <w:lvlText w:val=" "/>
      <w:lvlJc w:val="left"/>
      <w:pPr>
        <w:tabs>
          <w:tab w:val="num" w:pos="720"/>
        </w:tabs>
        <w:ind w:left="720" w:hanging="360"/>
      </w:pPr>
      <w:rPr>
        <w:rFonts w:ascii="Calibri" w:hAnsi="Calibri" w:hint="default"/>
      </w:rPr>
    </w:lvl>
    <w:lvl w:ilvl="1" w:tplc="E1947FA2" w:tentative="1">
      <w:start w:val="1"/>
      <w:numFmt w:val="bullet"/>
      <w:lvlText w:val=" "/>
      <w:lvlJc w:val="left"/>
      <w:pPr>
        <w:tabs>
          <w:tab w:val="num" w:pos="1440"/>
        </w:tabs>
        <w:ind w:left="1440" w:hanging="360"/>
      </w:pPr>
      <w:rPr>
        <w:rFonts w:ascii="Calibri" w:hAnsi="Calibri" w:hint="default"/>
      </w:rPr>
    </w:lvl>
    <w:lvl w:ilvl="2" w:tplc="DE9C937E" w:tentative="1">
      <w:start w:val="1"/>
      <w:numFmt w:val="bullet"/>
      <w:lvlText w:val=" "/>
      <w:lvlJc w:val="left"/>
      <w:pPr>
        <w:tabs>
          <w:tab w:val="num" w:pos="2160"/>
        </w:tabs>
        <w:ind w:left="2160" w:hanging="360"/>
      </w:pPr>
      <w:rPr>
        <w:rFonts w:ascii="Calibri" w:hAnsi="Calibri" w:hint="default"/>
      </w:rPr>
    </w:lvl>
    <w:lvl w:ilvl="3" w:tplc="C63095A4" w:tentative="1">
      <w:start w:val="1"/>
      <w:numFmt w:val="bullet"/>
      <w:lvlText w:val=" "/>
      <w:lvlJc w:val="left"/>
      <w:pPr>
        <w:tabs>
          <w:tab w:val="num" w:pos="2880"/>
        </w:tabs>
        <w:ind w:left="2880" w:hanging="360"/>
      </w:pPr>
      <w:rPr>
        <w:rFonts w:ascii="Calibri" w:hAnsi="Calibri" w:hint="default"/>
      </w:rPr>
    </w:lvl>
    <w:lvl w:ilvl="4" w:tplc="26F27552" w:tentative="1">
      <w:start w:val="1"/>
      <w:numFmt w:val="bullet"/>
      <w:lvlText w:val=" "/>
      <w:lvlJc w:val="left"/>
      <w:pPr>
        <w:tabs>
          <w:tab w:val="num" w:pos="3600"/>
        </w:tabs>
        <w:ind w:left="3600" w:hanging="360"/>
      </w:pPr>
      <w:rPr>
        <w:rFonts w:ascii="Calibri" w:hAnsi="Calibri" w:hint="default"/>
      </w:rPr>
    </w:lvl>
    <w:lvl w:ilvl="5" w:tplc="28769738" w:tentative="1">
      <w:start w:val="1"/>
      <w:numFmt w:val="bullet"/>
      <w:lvlText w:val=" "/>
      <w:lvlJc w:val="left"/>
      <w:pPr>
        <w:tabs>
          <w:tab w:val="num" w:pos="4320"/>
        </w:tabs>
        <w:ind w:left="4320" w:hanging="360"/>
      </w:pPr>
      <w:rPr>
        <w:rFonts w:ascii="Calibri" w:hAnsi="Calibri" w:hint="default"/>
      </w:rPr>
    </w:lvl>
    <w:lvl w:ilvl="6" w:tplc="E83606C0" w:tentative="1">
      <w:start w:val="1"/>
      <w:numFmt w:val="bullet"/>
      <w:lvlText w:val=" "/>
      <w:lvlJc w:val="left"/>
      <w:pPr>
        <w:tabs>
          <w:tab w:val="num" w:pos="5040"/>
        </w:tabs>
        <w:ind w:left="5040" w:hanging="360"/>
      </w:pPr>
      <w:rPr>
        <w:rFonts w:ascii="Calibri" w:hAnsi="Calibri" w:hint="default"/>
      </w:rPr>
    </w:lvl>
    <w:lvl w:ilvl="7" w:tplc="72A6B244" w:tentative="1">
      <w:start w:val="1"/>
      <w:numFmt w:val="bullet"/>
      <w:lvlText w:val=" "/>
      <w:lvlJc w:val="left"/>
      <w:pPr>
        <w:tabs>
          <w:tab w:val="num" w:pos="5760"/>
        </w:tabs>
        <w:ind w:left="5760" w:hanging="360"/>
      </w:pPr>
      <w:rPr>
        <w:rFonts w:ascii="Calibri" w:hAnsi="Calibri" w:hint="default"/>
      </w:rPr>
    </w:lvl>
    <w:lvl w:ilvl="8" w:tplc="6A522244"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4FB64B2A"/>
    <w:multiLevelType w:val="hybridMultilevel"/>
    <w:tmpl w:val="7B0A89F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4E"/>
    <w:rsid w:val="00076A42"/>
    <w:rsid w:val="000A5CED"/>
    <w:rsid w:val="00125EEF"/>
    <w:rsid w:val="00193741"/>
    <w:rsid w:val="002B66CC"/>
    <w:rsid w:val="002F3FF7"/>
    <w:rsid w:val="002F7C10"/>
    <w:rsid w:val="00375F04"/>
    <w:rsid w:val="003B5691"/>
    <w:rsid w:val="003C2093"/>
    <w:rsid w:val="003D1356"/>
    <w:rsid w:val="003D22C8"/>
    <w:rsid w:val="004D3EBE"/>
    <w:rsid w:val="00593967"/>
    <w:rsid w:val="00621FBE"/>
    <w:rsid w:val="00624736"/>
    <w:rsid w:val="0067055E"/>
    <w:rsid w:val="00675689"/>
    <w:rsid w:val="006F5A2C"/>
    <w:rsid w:val="00766BA6"/>
    <w:rsid w:val="00795712"/>
    <w:rsid w:val="007D2B2C"/>
    <w:rsid w:val="00825710"/>
    <w:rsid w:val="00825F79"/>
    <w:rsid w:val="008E3508"/>
    <w:rsid w:val="00A03B0D"/>
    <w:rsid w:val="00A26357"/>
    <w:rsid w:val="00A32A59"/>
    <w:rsid w:val="00A7390A"/>
    <w:rsid w:val="00AE17BA"/>
    <w:rsid w:val="00B60693"/>
    <w:rsid w:val="00BA25E9"/>
    <w:rsid w:val="00BF2B9E"/>
    <w:rsid w:val="00C03C52"/>
    <w:rsid w:val="00D43C12"/>
    <w:rsid w:val="00D9171A"/>
    <w:rsid w:val="00E917A5"/>
    <w:rsid w:val="00E97EA3"/>
    <w:rsid w:val="00EB604E"/>
    <w:rsid w:val="00F01234"/>
    <w:rsid w:val="00F13D37"/>
    <w:rsid w:val="00FF3B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98D4A9E9-9CDC-4D91-B53A-10BBCA63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D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3D3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13D37"/>
    <w:pPr>
      <w:ind w:left="720"/>
      <w:contextualSpacing/>
    </w:pPr>
  </w:style>
  <w:style w:type="paragraph" w:styleId="Header">
    <w:name w:val="header"/>
    <w:basedOn w:val="Normal"/>
    <w:link w:val="HeaderChar"/>
    <w:uiPriority w:val="99"/>
    <w:unhideWhenUsed/>
    <w:rsid w:val="00F1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D37"/>
  </w:style>
  <w:style w:type="paragraph" w:styleId="Footer">
    <w:name w:val="footer"/>
    <w:basedOn w:val="Normal"/>
    <w:link w:val="FooterChar"/>
    <w:uiPriority w:val="99"/>
    <w:unhideWhenUsed/>
    <w:rsid w:val="00F1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D37"/>
  </w:style>
  <w:style w:type="paragraph" w:styleId="BalloonText">
    <w:name w:val="Balloon Text"/>
    <w:basedOn w:val="Normal"/>
    <w:link w:val="BalloonTextChar"/>
    <w:uiPriority w:val="99"/>
    <w:semiHidden/>
    <w:unhideWhenUsed/>
    <w:rsid w:val="00FF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D1"/>
    <w:rPr>
      <w:rFonts w:ascii="Segoe UI" w:hAnsi="Segoe UI" w:cs="Segoe UI"/>
      <w:sz w:val="18"/>
      <w:szCs w:val="18"/>
    </w:rPr>
  </w:style>
  <w:style w:type="table" w:styleId="TableGrid">
    <w:name w:val="Table Grid"/>
    <w:basedOn w:val="TableNormal"/>
    <w:uiPriority w:val="39"/>
    <w:rsid w:val="003D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32074">
      <w:bodyDiv w:val="1"/>
      <w:marLeft w:val="0"/>
      <w:marRight w:val="0"/>
      <w:marTop w:val="0"/>
      <w:marBottom w:val="0"/>
      <w:divBdr>
        <w:top w:val="none" w:sz="0" w:space="0" w:color="auto"/>
        <w:left w:val="none" w:sz="0" w:space="0" w:color="auto"/>
        <w:bottom w:val="none" w:sz="0" w:space="0" w:color="auto"/>
        <w:right w:val="none" w:sz="0" w:space="0" w:color="auto"/>
      </w:divBdr>
      <w:divsChild>
        <w:div w:id="1499342861">
          <w:marLeft w:val="144"/>
          <w:marRight w:val="0"/>
          <w:marTop w:val="240"/>
          <w:marBottom w:val="40"/>
          <w:divBdr>
            <w:top w:val="none" w:sz="0" w:space="0" w:color="auto"/>
            <w:left w:val="none" w:sz="0" w:space="0" w:color="auto"/>
            <w:bottom w:val="none" w:sz="0" w:space="0" w:color="auto"/>
            <w:right w:val="none" w:sz="0" w:space="0" w:color="auto"/>
          </w:divBdr>
        </w:div>
      </w:divsChild>
    </w:div>
    <w:div w:id="1224213257">
      <w:bodyDiv w:val="1"/>
      <w:marLeft w:val="0"/>
      <w:marRight w:val="0"/>
      <w:marTop w:val="0"/>
      <w:marBottom w:val="0"/>
      <w:divBdr>
        <w:top w:val="none" w:sz="0" w:space="0" w:color="auto"/>
        <w:left w:val="none" w:sz="0" w:space="0" w:color="auto"/>
        <w:bottom w:val="none" w:sz="0" w:space="0" w:color="auto"/>
        <w:right w:val="none" w:sz="0" w:space="0" w:color="auto"/>
      </w:divBdr>
    </w:div>
    <w:div w:id="1326208769">
      <w:bodyDiv w:val="1"/>
      <w:marLeft w:val="0"/>
      <w:marRight w:val="0"/>
      <w:marTop w:val="0"/>
      <w:marBottom w:val="0"/>
      <w:divBdr>
        <w:top w:val="none" w:sz="0" w:space="0" w:color="auto"/>
        <w:left w:val="none" w:sz="0" w:space="0" w:color="auto"/>
        <w:bottom w:val="none" w:sz="0" w:space="0" w:color="auto"/>
        <w:right w:val="none" w:sz="0" w:space="0" w:color="auto"/>
      </w:divBdr>
    </w:div>
    <w:div w:id="21354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4761</Characters>
  <Application>Microsoft Office Word</Application>
  <DocSecurity>0</DocSecurity>
  <Lines>39</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LOMAKE A</vt:lpstr>
      <vt:lpstr>FORM A</vt:lpstr>
    </vt:vector>
  </TitlesOfParts>
  <Company>University Of Jyväskylä</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LOMAKE A</dc:title>
  <dc:creator>Chasandra, Mary</dc:creator>
  <cp:lastModifiedBy>Laukkanen, Arto</cp:lastModifiedBy>
  <cp:revision>2</cp:revision>
  <cp:lastPrinted>2018-08-28T06:54:00Z</cp:lastPrinted>
  <dcterms:created xsi:type="dcterms:W3CDTF">2018-08-28T06:54:00Z</dcterms:created>
  <dcterms:modified xsi:type="dcterms:W3CDTF">2018-08-28T06:54:00Z</dcterms:modified>
</cp:coreProperties>
</file>